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6.png" ContentType="image/png"/>
  <Override PartName="/word/media/image5.tif" ContentType="image/tiff"/>
  <Override PartName="/word/media/image4.png" ContentType="image/png"/>
  <Override PartName="/word/media/image3.tif" ContentType="image/tiff"/>
  <Override PartName="/word/media/image1.tif" ContentType="image/tiff"/>
  <Override PartName="/word/media/image2.tif" ContentType="image/tiff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rPr>
          <w:sz w:val="22"/>
          <w:lang w:val="uk-UA"/>
        </w:rPr>
      </w:pPr>
      <w:r>
        <w:rPr>
          <w:sz w:val="22"/>
          <w:lang w:val="uk-UA"/>
        </w:rPr>
      </w:r>
    </w:p>
    <w:p>
      <w:pPr>
        <w:pStyle w:val="Normal"/>
        <w:jc w:val="right"/>
        <w:rPr>
          <w:sz w:val="22"/>
          <w:lang w:val="uk-UA"/>
        </w:rPr>
      </w:pPr>
      <w:r>
        <w:rPr>
          <w:b/>
          <w:sz w:val="22"/>
          <w:lang w:val="uk-UA"/>
        </w:rPr>
        <w:t>УДК 681.3, 004.62</w:t>
      </w:r>
    </w:p>
    <w:p>
      <w:pPr>
        <w:pStyle w:val="Normal"/>
        <w:jc w:val="right"/>
        <w:rPr>
          <w:sz w:val="22"/>
          <w:lang w:val="uk-UA"/>
        </w:rPr>
      </w:pPr>
      <w:r>
        <w:rPr>
          <w:b/>
          <w:sz w:val="22"/>
          <w:lang w:val="uk-UA"/>
        </w:rPr>
        <w:t>Губа К.С., Бочкарьов О.Ю.</w:t>
      </w:r>
    </w:p>
    <w:p>
      <w:pPr>
        <w:pStyle w:val="Normal"/>
        <w:jc w:val="right"/>
        <w:rPr>
          <w:sz w:val="22"/>
          <w:lang w:val="uk-UA"/>
        </w:rPr>
      </w:pPr>
      <w:r>
        <w:rPr>
          <w:sz w:val="22"/>
          <w:lang w:val="uk-UA"/>
        </w:rPr>
        <w:t>Національний університет «Львівська політехніка»</w:t>
      </w:r>
      <w:bookmarkStart w:id="0" w:name="_GoBack"/>
      <w:bookmarkEnd w:id="0"/>
    </w:p>
    <w:p>
      <w:pPr>
        <w:pStyle w:val="Normal"/>
        <w:jc w:val="right"/>
        <w:rPr>
          <w:sz w:val="22"/>
          <w:lang w:val="uk-UA"/>
        </w:rPr>
      </w:pPr>
      <w:r>
        <w:rPr>
          <w:sz w:val="22"/>
          <w:lang w:val="uk-UA"/>
        </w:rPr>
        <w:t>кафедра електронних обчислювальних машин</w:t>
      </w:r>
    </w:p>
    <w:p>
      <w:pPr>
        <w:pStyle w:val="Normal"/>
        <w:jc w:val="right"/>
        <w:rPr>
          <w:sz w:val="22"/>
          <w:lang w:val="uk-UA"/>
        </w:rPr>
      </w:pPr>
      <w:r>
        <w:rPr>
          <w:sz w:val="22"/>
          <w:lang w:val="uk-UA"/>
        </w:rPr>
      </w:r>
    </w:p>
    <w:p>
      <w:pPr>
        <w:pStyle w:val="Normal"/>
        <w:jc w:val="center"/>
        <w:rPr>
          <w:sz w:val="22"/>
          <w:lang w:val="uk-UA"/>
        </w:rPr>
      </w:pPr>
      <w:r>
        <w:rPr>
          <w:b/>
          <w:sz w:val="32"/>
          <w:lang w:val="uk-UA"/>
        </w:rPr>
        <w:t xml:space="preserve">Система виявлення об'єктів у тривимірному просторі </w:t>
      </w:r>
    </w:p>
    <w:p>
      <w:pPr>
        <w:pStyle w:val="Normal"/>
        <w:jc w:val="both"/>
        <w:rPr>
          <w:b/>
          <w:b/>
          <w:i/>
          <w:i/>
          <w:sz w:val="32"/>
          <w:lang w:val="uk-UA"/>
        </w:rPr>
      </w:pPr>
      <w:r>
        <w:rPr>
          <w:b/>
          <w:i/>
          <w:sz w:val="32"/>
          <w:lang w:val="uk-UA"/>
        </w:rPr>
      </w:r>
    </w:p>
    <w:p>
      <w:pPr>
        <w:pStyle w:val="Normal"/>
        <w:jc w:val="both"/>
        <w:rPr>
          <w:sz w:val="22"/>
          <w:lang w:val="uk-UA"/>
        </w:rPr>
      </w:pPr>
      <w:r>
        <w:rPr>
          <w:i/>
          <w:sz w:val="22"/>
          <w:lang w:val="uk-UA"/>
        </w:rPr>
        <w:t>© Губа К.С, Бочкарьов О.Ю., 2019</w:t>
      </w:r>
    </w:p>
    <w:p>
      <w:pPr>
        <w:pStyle w:val="Normal"/>
        <w:jc w:val="both"/>
        <w:rPr>
          <w:i/>
          <w:i/>
          <w:sz w:val="22"/>
          <w:lang w:val="uk-UA"/>
        </w:rPr>
      </w:pPr>
      <w:r>
        <w:rPr>
          <w:i/>
          <w:sz w:val="22"/>
          <w:lang w:val="uk-UA"/>
        </w:rPr>
      </w:r>
    </w:p>
    <w:p>
      <w:pPr>
        <w:pStyle w:val="Normal"/>
        <w:ind w:firstLine="851"/>
        <w:jc w:val="both"/>
        <w:rPr>
          <w:b/>
          <w:b/>
          <w:sz w:val="22"/>
          <w:lang w:val="uk-UA"/>
        </w:rPr>
      </w:pPr>
      <w:r>
        <w:rPr>
          <w:b/>
          <w:sz w:val="22"/>
          <w:lang w:val="uk-UA"/>
        </w:rPr>
        <w:t>Розглянуто проблему створення алгоритмів системи виявлення об'єктів у тривимірному просторі. Приведено порівняльну характеристику існуючих методів виявлення об’єктів у просторі. Запропоновано алгоритм роботи системи.</w:t>
      </w:r>
    </w:p>
    <w:p>
      <w:pPr>
        <w:pStyle w:val="Normal"/>
        <w:ind w:firstLine="851"/>
        <w:jc w:val="both"/>
        <w:rPr>
          <w:b/>
          <w:b/>
          <w:sz w:val="22"/>
          <w:lang w:val="uk-UA"/>
        </w:rPr>
      </w:pPr>
      <w:r>
        <w:rPr>
          <w:b/>
          <w:sz w:val="22"/>
          <w:lang w:val="uk-UA"/>
        </w:rPr>
        <w:t>Ключові слова: Виявлення об’єктів, Тривимірний простір, інформаційні сенсорів.</w:t>
      </w:r>
    </w:p>
    <w:p>
      <w:pPr>
        <w:pStyle w:val="Normal"/>
        <w:ind w:firstLine="851"/>
        <w:jc w:val="both"/>
        <w:rPr>
          <w:b/>
          <w:b/>
          <w:sz w:val="22"/>
          <w:lang w:val="uk-UA"/>
        </w:rPr>
      </w:pPr>
      <w:r>
        <w:rPr>
          <w:b/>
          <w:sz w:val="22"/>
          <w:lang w:val="uk-UA"/>
        </w:rPr>
      </w:r>
    </w:p>
    <w:p>
      <w:pPr>
        <w:pStyle w:val="Normal"/>
        <w:ind w:firstLine="851"/>
        <w:jc w:val="right"/>
        <w:rPr>
          <w:b/>
          <w:b/>
          <w:sz w:val="22"/>
          <w:lang w:val="en-US"/>
        </w:rPr>
      </w:pPr>
      <w:r>
        <w:rPr>
          <w:b/>
          <w:sz w:val="22"/>
          <w:lang w:val="en-US"/>
        </w:rPr>
        <w:t>K. Huba, O. Bochkarov</w:t>
      </w:r>
    </w:p>
    <w:p>
      <w:pPr>
        <w:pStyle w:val="Normal"/>
        <w:ind w:firstLine="851"/>
        <w:jc w:val="right"/>
        <w:rPr>
          <w:sz w:val="22"/>
          <w:lang w:val="en-US"/>
        </w:rPr>
      </w:pPr>
      <w:r>
        <w:rPr>
          <w:sz w:val="22"/>
          <w:lang w:val="en-US"/>
        </w:rPr>
        <w:t>Lviv Polytechnic National University,</w:t>
      </w:r>
    </w:p>
    <w:p>
      <w:pPr>
        <w:pStyle w:val="Normal"/>
        <w:ind w:firstLine="851"/>
        <w:jc w:val="right"/>
        <w:rPr>
          <w:b/>
          <w:b/>
          <w:sz w:val="22"/>
          <w:lang w:val="en-US"/>
        </w:rPr>
      </w:pPr>
      <w:r>
        <w:rPr>
          <w:b/>
          <w:sz w:val="22"/>
          <w:lang w:val="en-US"/>
        </w:rPr>
        <w:t>Computer Engineering Department</w:t>
      </w:r>
    </w:p>
    <w:p>
      <w:pPr>
        <w:pStyle w:val="Normal"/>
        <w:ind w:firstLine="851"/>
        <w:jc w:val="right"/>
        <w:rPr>
          <w:b/>
          <w:b/>
          <w:sz w:val="22"/>
          <w:lang w:val="en-US"/>
        </w:rPr>
      </w:pPr>
      <w:r>
        <w:rPr>
          <w:b/>
          <w:sz w:val="22"/>
          <w:lang w:val="en-US"/>
        </w:rPr>
      </w:r>
    </w:p>
    <w:p>
      <w:pPr>
        <w:pStyle w:val="Normal"/>
        <w:ind w:firstLine="851"/>
        <w:jc w:val="center"/>
        <w:rPr>
          <w:b/>
          <w:b/>
          <w:sz w:val="22"/>
          <w:lang w:val="en-US"/>
        </w:rPr>
      </w:pPr>
      <w:r>
        <w:rPr>
          <w:b/>
          <w:sz w:val="32"/>
          <w:lang w:val="uk-UA"/>
        </w:rPr>
        <w:t>The system for detecting objects in three-dimensional area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</w:r>
    </w:p>
    <w:p>
      <w:pPr>
        <w:pStyle w:val="Normal"/>
        <w:jc w:val="both"/>
        <w:rPr>
          <w:sz w:val="22"/>
          <w:lang w:val="en-US"/>
        </w:rPr>
      </w:pPr>
      <w:r>
        <w:rPr>
          <w:i/>
          <w:sz w:val="22"/>
          <w:lang w:val="en-US"/>
        </w:rPr>
        <w:t>© Huba K., Bochkarov O., 2019</w:t>
      </w:r>
    </w:p>
    <w:p>
      <w:pPr>
        <w:pStyle w:val="Normal"/>
        <w:ind w:firstLine="851"/>
        <w:jc w:val="both"/>
        <w:rPr>
          <w:b/>
          <w:b/>
          <w:sz w:val="22"/>
          <w:lang w:val="uk-UA"/>
        </w:rPr>
      </w:pPr>
      <w:r>
        <w:rPr>
          <w:b/>
          <w:sz w:val="22"/>
          <w:lang w:val="uk-UA"/>
        </w:rPr>
      </w:r>
    </w:p>
    <w:p>
      <w:pPr>
        <w:pStyle w:val="Normal"/>
        <w:ind w:firstLine="851"/>
        <w:jc w:val="both"/>
        <w:rPr>
          <w:b/>
          <w:b/>
          <w:sz w:val="22"/>
          <w:lang w:val="en-US"/>
        </w:rPr>
      </w:pPr>
      <w:r>
        <w:rPr>
          <w:b/>
          <w:sz w:val="22"/>
          <w:lang w:val="en-US"/>
        </w:rPr>
        <w:t>The problem of creating algorithms of object detection system in three-dimensional space is considered. The comparative description of the existing methods of object detection in space is given. The algorithm of system operation is offered.</w:t>
      </w:r>
    </w:p>
    <w:p>
      <w:pPr>
        <w:pStyle w:val="Normal"/>
        <w:ind w:firstLine="851"/>
        <w:jc w:val="both"/>
        <w:rPr>
          <w:b/>
          <w:b/>
          <w:sz w:val="22"/>
          <w:lang w:val="en-US"/>
        </w:rPr>
      </w:pPr>
      <w:r>
        <w:rPr>
          <w:b/>
          <w:sz w:val="22"/>
          <w:lang w:val="en-US"/>
        </w:rPr>
        <w:t>Keywords: Object detection, Three-dimensional space, information analysis</w:t>
      </w:r>
    </w:p>
    <w:p>
      <w:pPr>
        <w:pStyle w:val="Normal"/>
        <w:ind w:firstLine="851"/>
        <w:jc w:val="both"/>
        <w:rPr>
          <w:b/>
          <w:b/>
          <w:sz w:val="22"/>
          <w:lang w:val="uk-UA"/>
        </w:rPr>
      </w:pPr>
      <w:r>
        <w:rPr>
          <w:b/>
          <w:sz w:val="22"/>
          <w:lang w:val="uk-UA"/>
        </w:rPr>
      </w:r>
    </w:p>
    <w:p>
      <w:pPr>
        <w:pStyle w:val="Normal"/>
        <w:ind w:firstLine="851"/>
        <w:jc w:val="center"/>
        <w:rPr>
          <w:b/>
          <w:b/>
          <w:sz w:val="22"/>
          <w:lang w:val="uk-UA"/>
        </w:rPr>
      </w:pPr>
      <w:r>
        <w:rPr>
          <w:b/>
          <w:sz w:val="22"/>
          <w:lang w:val="uk-UA"/>
        </w:rPr>
        <w:t>Вступ</w:t>
      </w:r>
    </w:p>
    <w:p>
      <w:pPr>
        <w:pStyle w:val="Normal"/>
        <w:ind w:firstLine="851"/>
        <w:jc w:val="both"/>
        <w:rPr/>
      </w:pPr>
      <w:r>
        <w:rPr>
          <w:sz w:val="22"/>
          <w:lang w:val="uk-UA"/>
        </w:rPr>
        <w:t>Сучасний світ створює все більше завдань, вирішити які можливо лише обробкою великої кількості інформації. Особливо це стосується аналізу відео та зображень. Виявлення об’єктів, реєстрація рухів, передбачення поведінки – це лише невеликий список того, які проблеми можуть вирішувати подібні системи. Медицина, промисловість, охорона, армія – безліч напрямків потребують технології глибокого аналізу кадрів. Глибокий аналіз включає не лише аналіз кадру, чи їх послідовності, а обробка даних з усіх сенсорів (ультразвукових, рухів, тощо) для побудови на основі отриманих даних моделі робочої області. Це відкриває величезні можливості для реєстрації і реагування на події, що просто неможливо помітити та обробити примітивними алгоритмами.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/>
      </w:r>
    </w:p>
    <w:p>
      <w:pPr>
        <w:pStyle w:val="Normal"/>
        <w:ind w:firstLine="851"/>
        <w:jc w:val="center"/>
        <w:rPr/>
      </w:pPr>
      <w:r>
        <w:rPr>
          <w:b/>
          <w:sz w:val="22"/>
          <w:lang w:val="uk-UA"/>
        </w:rPr>
        <w:t>Стан проблем</w:t>
      </w:r>
      <w:r>
        <w:rPr>
          <w:b/>
          <w:sz w:val="22"/>
          <w:lang w:val="uk-UA"/>
        </w:rPr>
        <w:t>и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Кожен день обсяги відео, фото даних, що потребують обробки зростає. Алгоритми індитифікації об’єктів у кадрі найчастіше не надають інформації про поточне положення об’єкта у просторі та навпаки алгоритми побудови моделі простору не визначають призначення, чи параметри цього об’єкта. Створення алгоритму побудови комплексної моделі з можливістю передбачення: типу, параметрів,  патернів взаємодії кожного з компонентів моделі, надасть можливість покращення обробки сенсорів у багатьох сферах.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</w:r>
    </w:p>
    <w:p>
      <w:pPr>
        <w:pStyle w:val="Normal"/>
        <w:ind w:firstLine="851"/>
        <w:jc w:val="center"/>
        <w:rPr>
          <w:b/>
          <w:b/>
          <w:sz w:val="22"/>
          <w:lang w:val="uk-UA"/>
        </w:rPr>
      </w:pPr>
      <w:r>
        <w:rPr>
          <w:b/>
          <w:sz w:val="22"/>
          <w:lang w:val="uk-UA"/>
        </w:rPr>
        <w:t>Аналіз алгоритмів побудови моделі робочого простору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На основі аналізу даних з кількох сенсорів побудувати модель робочого простору. У рамках обробки моделі простору, розробити алгоритм виявлення та індикації окремих елементів моделі для кожного з них окремо.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 xml:space="preserve">Для розв’язку поставленої задачі буде розроблена система побудови тривимірної моделі робочого простора, з урахуванням окремої обробки його компонентів. 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Одне зображення є лише проекцією 3D-об'єкта у двовимірну площину, тому деякі дані з простору вищого виміру повинні бути втрачені в поданні нижнього розміру. Тому з одновимірного 2D зображення ніколи не буде достатньо даних для побудови його тривимірної складової.</w:t>
      </w:r>
    </w:p>
    <w:p>
      <w:pPr>
        <w:pStyle w:val="Normal"/>
        <w:ind w:firstLine="851"/>
        <w:jc w:val="both"/>
        <w:rPr>
          <w:sz w:val="22"/>
          <w:vertAlign w:val="superscript"/>
          <w:lang w:val="uk-UA"/>
        </w:rPr>
      </w:pPr>
      <w:r>
        <w:rPr>
          <w:sz w:val="22"/>
          <w:lang w:val="uk-UA"/>
        </w:rPr>
        <w:t>Отже, метод створення 3D-сприйняття з одного 2D зображення вимагає попереднього знання самої 3D форми.</w:t>
      </w:r>
      <w:r>
        <w:rPr>
          <w:sz w:val="22"/>
          <w:vertAlign w:val="superscript"/>
          <w:lang w:val="uk-UA"/>
        </w:rPr>
        <w:t>[1]</w:t>
      </w:r>
    </w:p>
    <w:p>
      <w:pPr>
        <w:pStyle w:val="Normal"/>
        <w:jc w:val="center"/>
        <w:rPr>
          <w:sz w:val="22"/>
          <w:lang w:val="uk-UA"/>
        </w:rPr>
      </w:pPr>
      <w:r>
        <w:rPr/>
        <w:drawing>
          <wp:inline distT="0" distB="0" distL="0" distR="8890">
            <wp:extent cx="3801745" cy="172974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2"/>
          <w:lang w:val="uk-UA"/>
        </w:rPr>
      </w:pPr>
      <w:r>
        <w:rPr>
          <w:sz w:val="22"/>
          <w:lang w:val="uk-UA"/>
        </w:rPr>
        <w:t>Рисунок 1. Перетворення зображення на модель.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drawing>
          <wp:anchor behindDoc="0" distT="0" distB="1270" distL="114300" distR="114935" simplePos="0" locked="0" layoutInCell="1" allowOverlap="1" relativeHeight="2">
            <wp:simplePos x="0" y="0"/>
            <wp:positionH relativeFrom="column">
              <wp:posOffset>-51435</wp:posOffset>
            </wp:positionH>
            <wp:positionV relativeFrom="paragraph">
              <wp:posOffset>504190</wp:posOffset>
            </wp:positionV>
            <wp:extent cx="6120765" cy="3554730"/>
            <wp:effectExtent l="0" t="0" r="0" b="0"/>
            <wp:wrapTight wrapText="bothSides">
              <wp:wrapPolygon edited="0">
                <wp:start x="-19" y="0"/>
                <wp:lineTo x="-19" y="21440"/>
                <wp:lineTo x="21510" y="21440"/>
                <wp:lineTo x="21510" y="0"/>
                <wp:lineTo x="-19" y="0"/>
              </wp:wrapPolygon>
            </wp:wrapTight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lang w:val="uk-UA"/>
        </w:rPr>
        <w:t>У</w:t>
      </w:r>
      <w:r>
        <w:rPr>
          <w:sz w:val="22"/>
          <w:lang w:val="uk-UA"/>
        </w:rPr>
        <w:t xml:space="preserve"> 2D глибокому навчанні AutoCoder є дуже ефективним методом для вивчення стисненого зображення вхідних зображень. Розширення цієї архітектури на засвоєння знань компактної форми є найбільш перспективним способом застосування глибокого навчання до 3D-даних.</w:t>
      </w:r>
    </w:p>
    <w:p>
      <w:pPr>
        <w:pStyle w:val="Normal"/>
        <w:jc w:val="center"/>
        <w:rPr>
          <w:sz w:val="22"/>
          <w:lang w:val="uk-UA"/>
        </w:rPr>
      </w:pPr>
      <w:r>
        <w:rPr>
          <w:sz w:val="22"/>
          <w:lang w:val="uk-UA"/>
        </w:rPr>
        <w:t>Рисунок 2. Види представлення тривимірних та двовимірних об’єктів.</w:t>
      </w:r>
    </w:p>
    <w:p>
      <w:pPr>
        <w:pStyle w:val="Normal"/>
        <w:ind w:firstLine="851"/>
        <w:jc w:val="center"/>
        <w:rPr>
          <w:sz w:val="22"/>
          <w:lang w:val="uk-UA"/>
        </w:rPr>
      </w:pPr>
      <w:r>
        <w:rPr>
          <w:sz w:val="22"/>
          <w:lang w:val="uk-UA"/>
        </w:rPr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На відміну від 2D-зображення, яке має лише одне універсальне представлення у комп'ютерному форматі (пікселі), існує багато способів представити 3D-дані в цифровому форматі. Вони мають свої переваги та недоліки, тому вибір представлення даних безпосередньо впливав на підхід, який можна використовувати.</w:t>
      </w:r>
    </w:p>
    <w:p>
      <w:pPr>
        <w:pStyle w:val="Normal"/>
        <w:jc w:val="center"/>
        <w:rPr>
          <w:sz w:val="22"/>
          <w:lang w:val="uk-UA"/>
        </w:rPr>
      </w:pPr>
      <w:r>
        <w:rPr/>
        <w:drawing>
          <wp:inline distT="0" distB="0" distL="0" distR="11430">
            <wp:extent cx="3900805" cy="2139950"/>
            <wp:effectExtent l="0" t="0" r="0" b="0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2"/>
          <w:lang w:val="uk-UA"/>
        </w:rPr>
      </w:pPr>
      <w:r>
        <w:rPr>
          <w:sz w:val="22"/>
          <w:lang w:val="uk-UA"/>
        </w:rPr>
        <w:t>Рисунок 3. Щільність вокселізації.</w:t>
      </w:r>
    </w:p>
    <w:p>
      <w:pPr>
        <w:pStyle w:val="Normal"/>
        <w:jc w:val="center"/>
        <w:rPr>
          <w:sz w:val="22"/>
          <w:lang w:val="uk-UA"/>
        </w:rPr>
      </w:pPr>
      <w:r>
        <w:rPr>
          <w:sz w:val="22"/>
          <w:lang w:val="uk-UA"/>
        </w:rPr>
      </w:r>
    </w:p>
    <w:p>
      <w:pPr>
        <w:pStyle w:val="Normal"/>
        <w:ind w:firstLine="851"/>
        <w:jc w:val="both"/>
        <w:rPr>
          <w:sz w:val="22"/>
          <w:vertAlign w:val="superscript"/>
          <w:lang w:val="uk-UA"/>
        </w:rPr>
      </w:pPr>
      <w:r>
        <w:rPr>
          <w:sz w:val="22"/>
          <w:lang w:val="uk-UA"/>
        </w:rPr>
        <w:t xml:space="preserve">Voxel - об'ємний піксель - це пряме розширення пікселів просторової сітки на вокселі об'єму-сітки. Місцевість кожного вокселя разом визначає унікальну структуру цих об'ємних даних, тому припущення про ConvNet про локальність все ще відповідає дійсності в об'ємному форматі. </w:t>
      </w:r>
      <w:r>
        <w:rPr>
          <w:sz w:val="22"/>
          <w:vertAlign w:val="superscript"/>
          <w:lang w:val="uk-UA"/>
        </w:rPr>
        <w:t>[2]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Однак це представлення рідко і марно. Щільність корисних вокселів зменшується зі збільшенням роздільної здатності.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Переваги: Можна безпосередньо застосувати CNN від 2D до 3D-зображення.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Недоліки: марне представництво, високі компроміси між деталями та ресурсами</w:t>
      </w:r>
    </w:p>
    <w:p>
      <w:pPr>
        <w:pStyle w:val="Normal"/>
        <w:jc w:val="center"/>
        <w:rPr>
          <w:rFonts w:eastAsia="Times New Roman"/>
        </w:rPr>
      </w:pPr>
      <w:r>
        <w:rPr/>
        <w:drawing>
          <wp:inline distT="0" distB="0" distL="0" distR="10160">
            <wp:extent cx="1793875" cy="2526030"/>
            <wp:effectExtent l="0" t="0" r="0" b="0"/>
            <wp:docPr id="4" name="Рисунок 7" descr="https://miro.medium.com/max/918/1*nW3hudBLU1TNmdmX88pWJ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https://miro.medium.com/max/918/1*nW3hudBLU1TNmdmX88pWJw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eastAsia="Times New Roman"/>
        </w:rPr>
      </w:pPr>
      <w:r>
        <w:rPr>
          <w:rFonts w:eastAsia="Times New Roman"/>
        </w:rPr>
        <w:t>Рисунок 4. Хмара точок.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Полігональна сітка: це сукупність вершин, ребер та граней, що визначає поверхню об'єктів у 3 вимірах. Він може захоплювати зернисті деталі в досить компактному зображенні.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Хмара точок: сукупність точок у тривимірній координаті (x, y, z) разом ці точки утворюють хмару, що нагадує форму об’єкта у 3 вимірі. Чим більше збір очок, тим більше деталей він отримує. Один і той же набір точок у різному порядку все ще представляє один і той же 3D-об’єкт.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Переваги: Компактне зображення, фокусування на поверхні деталей 3D-об'єктів.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Недоліки: Не можна безпосередньо застосувати CNN.</w:t>
      </w:r>
      <w:r>
        <w:rPr>
          <w:sz w:val="22"/>
          <w:vertAlign w:val="superscript"/>
          <w:lang w:val="uk-UA"/>
        </w:rPr>
        <w:t xml:space="preserve"> [3]</w:t>
      </w:r>
    </w:p>
    <w:p>
      <w:pPr>
        <w:pStyle w:val="Normal"/>
        <w:jc w:val="center"/>
        <w:rPr>
          <w:sz w:val="22"/>
          <w:lang w:val="uk-UA"/>
        </w:rPr>
      </w:pPr>
      <w:r>
        <w:rPr/>
        <w:drawing>
          <wp:inline distT="0" distB="8255" distL="0" distR="635">
            <wp:extent cx="6120765" cy="2633345"/>
            <wp:effectExtent l="0" t="0" r="0" b="0"/>
            <wp:docPr id="5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2"/>
          <w:lang w:val="uk-UA"/>
        </w:rPr>
      </w:pPr>
      <w:r>
        <w:rPr>
          <w:sz w:val="22"/>
          <w:lang w:val="uk-UA"/>
        </w:rPr>
        <w:t>Рисунок 5. Дослідження існуючих алгоритмів. Поетапний аналіз.</w:t>
      </w:r>
    </w:p>
    <w:p>
      <w:pPr>
        <w:pStyle w:val="Normal"/>
        <w:jc w:val="center"/>
        <w:rPr>
          <w:sz w:val="22"/>
          <w:lang w:val="uk-UA"/>
        </w:rPr>
      </w:pPr>
      <w:r>
        <w:rPr>
          <w:sz w:val="22"/>
          <w:lang w:val="uk-UA"/>
        </w:rPr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Комбінуючи 3 модуля разом, ми отримали  розроблену модель, яка вчиться генерувати компактне представлення хмарних точок з одного єдиного 2D зображення, використовуючи лише 2D генератор структури згортки.</w:t>
      </w:r>
      <w:r>
        <w:rPr>
          <w:sz w:val="22"/>
          <w:vertAlign w:val="superscript"/>
          <w:lang w:val="uk-UA"/>
        </w:rPr>
        <w:t xml:space="preserve"> [4]</w:t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Розумна хитрість цієї моделі полягає в тому, щоб зробити модулі злиття + псевдовідтворення чисто диференційованими, геометричними міркуваннями:</w:t>
      </w:r>
    </w:p>
    <w:p>
      <w:pPr>
        <w:pStyle w:val="ListParagraph"/>
        <w:numPr>
          <w:ilvl w:val="0"/>
          <w:numId w:val="1"/>
        </w:numPr>
        <w:jc w:val="both"/>
        <w:rPr>
          <w:sz w:val="22"/>
          <w:lang w:val="uk-UA"/>
        </w:rPr>
      </w:pPr>
      <w:r>
        <w:rPr>
          <w:sz w:val="22"/>
          <w:lang w:val="uk-UA"/>
        </w:rPr>
        <w:t>Геометрична складова не має навчальних параметрів, зменшення розмірів моделі та їх легкість у навчанні.</w:t>
      </w:r>
    </w:p>
    <w:p>
      <w:pPr>
        <w:pStyle w:val="ListParagraph"/>
        <w:numPr>
          <w:ilvl w:val="0"/>
          <w:numId w:val="1"/>
        </w:numPr>
        <w:jc w:val="both"/>
        <w:rPr>
          <w:sz w:val="22"/>
          <w:lang w:val="uk-UA"/>
        </w:rPr>
      </w:pPr>
      <w:r>
        <w:rPr>
          <w:sz w:val="22"/>
          <w:lang w:val="uk-UA"/>
        </w:rPr>
        <w:t>Диференціація - означає, розповсюдження градієнтів, дозволяючи використовувати втрати від двовимірних проекцій, щоб навчитися генерувати хмару 3D-точок.</w:t>
      </w:r>
    </w:p>
    <w:p>
      <w:pPr>
        <w:pStyle w:val="Normal"/>
        <w:jc w:val="both"/>
        <w:rPr>
          <w:sz w:val="22"/>
          <w:lang w:val="uk-UA"/>
        </w:rPr>
      </w:pPr>
      <w:r>
        <w:rPr>
          <w:sz w:val="22"/>
          <w:lang w:val="uk-UA"/>
        </w:rPr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</w:r>
    </w:p>
    <w:p>
      <w:pPr>
        <w:pStyle w:val="Normal"/>
        <w:ind w:firstLine="851"/>
        <w:jc w:val="center"/>
        <w:rPr>
          <w:sz w:val="22"/>
          <w:lang w:val="uk-UA"/>
        </w:rPr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1775460</wp:posOffset>
            </wp:positionH>
            <wp:positionV relativeFrom="paragraph">
              <wp:posOffset>144145</wp:posOffset>
            </wp:positionV>
            <wp:extent cx="2856230" cy="1272540"/>
            <wp:effectExtent l="0" t="0" r="0" b="0"/>
            <wp:wrapTopAndBottom/>
            <wp:docPr id="6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12448" r="0" b="7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lang w:val="uk-UA"/>
        </w:rPr>
        <w:t>Р</w:t>
      </w:r>
      <w:r>
        <w:rPr>
          <w:sz w:val="22"/>
          <w:lang w:val="uk-UA"/>
        </w:rPr>
        <w:t>исунок 6. Результат роботи алгоритму.</w:t>
      </w:r>
    </w:p>
    <w:p>
      <w:pPr>
        <w:pStyle w:val="Normal"/>
        <w:ind w:firstLine="851"/>
        <w:jc w:val="center"/>
        <w:rPr>
          <w:sz w:val="22"/>
          <w:lang w:val="uk-UA"/>
        </w:rPr>
      </w:pPr>
      <w:r>
        <w:rPr>
          <w:sz w:val="22"/>
          <w:lang w:val="uk-UA"/>
        </w:rPr>
      </w:r>
    </w:p>
    <w:p>
      <w:pPr>
        <w:pStyle w:val="Normal"/>
        <w:ind w:firstLine="851"/>
        <w:jc w:val="both"/>
        <w:rPr>
          <w:sz w:val="22"/>
          <w:lang w:val="uk-UA"/>
        </w:rPr>
      </w:pPr>
      <w:r>
        <w:rPr>
          <w:sz w:val="22"/>
          <w:lang w:val="uk-UA"/>
        </w:rPr>
        <w:t>Кінцевий результат: З одного зображення RBG → 3D хмари точок. Для детального представленням хмарної точки можна використовувати MeshLab з можливістю перетворення його в інші представлення, такі як воксель або полігональна сітка, сумісні з 3D-принтером.</w:t>
      </w:r>
    </w:p>
    <w:p>
      <w:pPr>
        <w:pStyle w:val="Normal"/>
        <w:jc w:val="both"/>
        <w:rPr>
          <w:sz w:val="22"/>
          <w:lang w:val="uk-UA"/>
        </w:rPr>
      </w:pPr>
      <w:r>
        <w:rPr>
          <w:sz w:val="22"/>
          <w:lang w:val="uk-UA"/>
        </w:rPr>
      </w:r>
    </w:p>
    <w:p>
      <w:pPr>
        <w:pStyle w:val="Normal"/>
        <w:ind w:firstLine="851"/>
        <w:jc w:val="both"/>
        <w:rPr>
          <w:b/>
          <w:b/>
          <w:sz w:val="22"/>
          <w:lang w:val="uk-UA"/>
        </w:rPr>
      </w:pPr>
      <w:r>
        <w:rPr>
          <w:b/>
          <w:sz w:val="22"/>
          <w:lang w:val="uk-UA"/>
        </w:rPr>
        <w:t>Висновки.</w:t>
      </w:r>
      <w:r>
        <w:rPr>
          <w:sz w:val="22"/>
          <w:lang w:val="uk-UA"/>
        </w:rPr>
        <w:t xml:space="preserve"> У даній роботі розроблено досліджено існуючі та на основі них побудований покращений алгоритм системи виявлення об'єктів у тривимірному просторі. Приведено порівняльну характеристику існуючих методів виявлення об’єктів у просторі. Запропоновано алгоритм роботи системи.</w:t>
      </w:r>
    </w:p>
    <w:p>
      <w:pPr>
        <w:pStyle w:val="Normal"/>
        <w:jc w:val="both"/>
        <w:rPr>
          <w:b/>
          <w:b/>
          <w:sz w:val="22"/>
          <w:lang w:val="uk-UA"/>
        </w:rPr>
      </w:pPr>
      <w:r>
        <w:rPr>
          <w:b/>
          <w:sz w:val="22"/>
          <w:lang w:val="uk-UA"/>
        </w:rPr>
      </w:r>
    </w:p>
    <w:p>
      <w:pPr>
        <w:pStyle w:val="Normal"/>
        <w:jc w:val="both"/>
        <w:rPr/>
      </w:pPr>
      <w:r>
        <w:rPr>
          <w:i/>
          <w:sz w:val="22"/>
          <w:szCs w:val="22"/>
          <w:lang w:val="uk-UA"/>
        </w:rPr>
        <w:t xml:space="preserve">1. C. Tomasi and T. Kanade, “Shape and motion from image streams under orthography: A factorization approach”, International Journal of Computer Vision, 9(2):137-154, 1992. / 2. </w:t>
      </w:r>
      <w:r>
        <w:rPr>
          <w:i/>
          <w:iCs/>
          <w:sz w:val="22"/>
          <w:szCs w:val="22"/>
          <w:shd w:fill="FFFFFF" w:val="clear"/>
          <w:lang w:val="uk-UA"/>
        </w:rPr>
        <w:t xml:space="preserve">R. Mohr and E. Arbogast. It can be done without camera calibration. Pattern Recognition Letters, 12:39-43, 1991. / 3. </w:t>
      </w:r>
      <w:r>
        <w:rPr>
          <w:i/>
          <w:sz w:val="22"/>
          <w:szCs w:val="22"/>
          <w:shd w:fill="FFFFFF" w:val="clear"/>
          <w:lang w:val="uk-UA"/>
        </w:rPr>
        <w:t>R. Hartley and A. Zisserman. Multiple view geometry in computer vision. Cambridge University Press, 2nd edition, 2003.4/ "Aubin CE, Dansereau J, Parent F, Labelle H, de Guise JA. 1997. Morphometric evaluations of personalised 3D reconstructions and geometric models of the human spine". Med Biol Eng Comput.</w:t>
      </w:r>
    </w:p>
    <w:sectPr>
      <w:footerReference w:type="default" r:id="rId8"/>
      <w:type w:val="nextPage"/>
      <w:pgSz w:w="11906" w:h="16838"/>
      <w:pgMar w:left="1417" w:right="850" w:header="0" w:top="850" w:footer="708" w:bottom="85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1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None/>
              <wp:docPr id="7" name="Frame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752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ooter"/>
                            <w:pBdr/>
                            <w:rPr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4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6.05pt;height:13.8pt;mso-wrap-distance-left:0pt;mso-wrap-distance-right:0pt;mso-wrap-distance-top:0pt;mso-wrap-distance-bottom:0pt;margin-top:0.05pt;mso-position-vertical-relative:text;margin-left:237.9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pBdr/>
                      <w:rPr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4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53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uk-UA" w:eastAsia="x-none" w:bidi="x-non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uk-UA" w:eastAsia="en-US" w:bidi="ar-SA"/>
      </w:rPr>
    </w:rPrDefault>
    <w:pPrDefault>
      <w:pPr/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626db6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 w:eastAsiaTheme="minorHAnsi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Основной текст Знак"/>
    <w:basedOn w:val="DefaultParagraphFont"/>
    <w:link w:val="a3"/>
    <w:qFormat/>
    <w:rsid w:val="006147fb"/>
    <w:rPr>
      <w:rFonts w:ascii="Times New Roman" w:hAnsi="Times New Roman" w:eastAsia="Times New Roman" w:cs="Times New Roman"/>
      <w:sz w:val="20"/>
      <w:szCs w:val="20"/>
      <w:lang w:val="ru-RU" w:eastAsia="zh-CN"/>
    </w:rPr>
  </w:style>
  <w:style w:type="character" w:styleId="InternetLink">
    <w:name w:val="Internet Link"/>
    <w:basedOn w:val="DefaultParagraphFont"/>
    <w:uiPriority w:val="99"/>
    <w:semiHidden/>
    <w:unhideWhenUsed/>
    <w:rsid w:val="00095244"/>
    <w:rPr>
      <w:color w:val="0000FF"/>
      <w:u w:val="single"/>
    </w:rPr>
  </w:style>
  <w:style w:type="character" w:styleId="Citation" w:customStyle="1">
    <w:name w:val="citation"/>
    <w:basedOn w:val="DefaultParagraphFont"/>
    <w:qFormat/>
    <w:rsid w:val="00095244"/>
    <w:rPr/>
  </w:style>
  <w:style w:type="character" w:styleId="Style15" w:customStyle="1">
    <w:name w:val="Верхний колонтитул Знак"/>
    <w:basedOn w:val="DefaultParagraphFont"/>
    <w:link w:val="a7"/>
    <w:uiPriority w:val="99"/>
    <w:qFormat/>
    <w:rsid w:val="0008787b"/>
    <w:rPr>
      <w:rFonts w:ascii="Times New Roman" w:hAnsi="Times New Roman" w:cs="Times New Roman"/>
      <w:sz w:val="24"/>
      <w:szCs w:val="24"/>
      <w:lang w:val="ru-RU" w:eastAsia="ru-RU"/>
    </w:rPr>
  </w:style>
  <w:style w:type="character" w:styleId="Style16" w:customStyle="1">
    <w:name w:val="Нижний колонтитул Знак"/>
    <w:basedOn w:val="DefaultParagraphFont"/>
    <w:link w:val="a9"/>
    <w:uiPriority w:val="99"/>
    <w:qFormat/>
    <w:rsid w:val="0008787b"/>
    <w:rPr>
      <w:rFonts w:ascii="Times New Roman" w:hAnsi="Times New Roman" w:cs="Times New Roman"/>
      <w:sz w:val="24"/>
      <w:szCs w:val="24"/>
      <w:lang w:val="ru-RU" w:eastAsia="ru-RU"/>
    </w:rPr>
  </w:style>
  <w:style w:type="character" w:styleId="Pagenumber">
    <w:name w:val="page number"/>
    <w:basedOn w:val="DefaultParagraphFont"/>
    <w:uiPriority w:val="99"/>
    <w:semiHidden/>
    <w:unhideWhenUsed/>
    <w:qFormat/>
    <w:rsid w:val="00241f41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link w:val="a4"/>
    <w:rsid w:val="006147fb"/>
    <w:pPr>
      <w:suppressAutoHyphens w:val="true"/>
      <w:jc w:val="both"/>
    </w:pPr>
    <w:rPr>
      <w:rFonts w:eastAsia="Times New Roman"/>
      <w:sz w:val="20"/>
      <w:szCs w:val="20"/>
      <w:lang w:eastAsia="zh-CN"/>
    </w:rPr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bc6a79"/>
    <w:pPr>
      <w:suppressAutoHyphens w:val="true"/>
      <w:spacing w:before="0" w:after="0"/>
      <w:ind w:left="720" w:hanging="0"/>
      <w:contextualSpacing/>
    </w:pPr>
    <w:rPr>
      <w:rFonts w:eastAsia="Times New Roman"/>
      <w:sz w:val="20"/>
      <w:szCs w:val="20"/>
      <w:lang w:eastAsia="zh-CN"/>
    </w:rPr>
  </w:style>
  <w:style w:type="paragraph" w:styleId="Header">
    <w:name w:val="Header"/>
    <w:basedOn w:val="Normal"/>
    <w:link w:val="a8"/>
    <w:uiPriority w:val="99"/>
    <w:unhideWhenUsed/>
    <w:rsid w:val="0008787b"/>
    <w:pPr>
      <w:tabs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link w:val="aa"/>
    <w:uiPriority w:val="99"/>
    <w:unhideWhenUsed/>
    <w:rsid w:val="0008787b"/>
    <w:pPr>
      <w:tabs>
        <w:tab w:val="center" w:pos="4677" w:leader="none"/>
        <w:tab w:val="right" w:pos="9355" w:leader="none"/>
      </w:tabs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tif"/><Relationship Id="rId3" Type="http://schemas.openxmlformats.org/officeDocument/2006/relationships/image" Target="media/image2.tif"/><Relationship Id="rId4" Type="http://schemas.openxmlformats.org/officeDocument/2006/relationships/image" Target="media/image3.tif"/><Relationship Id="rId5" Type="http://schemas.openxmlformats.org/officeDocument/2006/relationships/image" Target="media/image4.png"/><Relationship Id="rId6" Type="http://schemas.openxmlformats.org/officeDocument/2006/relationships/image" Target="media/image5.tif"/><Relationship Id="rId7" Type="http://schemas.openxmlformats.org/officeDocument/2006/relationships/image" Target="media/image6.png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LibreOffice/6.0.7.3$Linux_X86_64 LibreOffice_project/00m0$Build-3</Application>
  <Pages>4</Pages>
  <Words>887</Words>
  <Characters>5855</Characters>
  <CharactersWithSpaces>6698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2019-09-19T07:55:00Z</dcterms:created>
  <dc:creator>petrovych</dc:creator>
  <dc:description/>
  <dc:language>en-US</dc:language>
  <cp:lastModifiedBy/>
  <dcterms:modified xsi:type="dcterms:W3CDTF">2019-09-19T11:01:49Z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